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40" w:tblpY="50"/>
        <w:tblW w:w="0" w:type="auto"/>
        <w:tblLook w:val="04A0" w:firstRow="1" w:lastRow="0" w:firstColumn="1" w:lastColumn="0" w:noHBand="0" w:noVBand="1"/>
      </w:tblPr>
      <w:tblGrid>
        <w:gridCol w:w="1413"/>
        <w:gridCol w:w="1422"/>
      </w:tblGrid>
      <w:tr w:rsidR="000A66DC" w:rsidRPr="0092296E" w:rsidTr="00C37EAB">
        <w:trPr>
          <w:trHeight w:val="269"/>
        </w:trPr>
        <w:tc>
          <w:tcPr>
            <w:tcW w:w="1413" w:type="dxa"/>
            <w:hideMark/>
          </w:tcPr>
          <w:p w:rsidR="000A66DC" w:rsidRPr="0092296E" w:rsidRDefault="000A66DC" w:rsidP="0092296E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2296E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22" w:type="dxa"/>
            <w:hideMark/>
          </w:tcPr>
          <w:p w:rsidR="000A66DC" w:rsidRPr="00C37EAB" w:rsidRDefault="0092296E" w:rsidP="0092296E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C37EA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31267C" w:rsidRPr="00C37EA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134</w:t>
            </w:r>
          </w:p>
        </w:tc>
      </w:tr>
      <w:tr w:rsidR="000A66DC" w:rsidRPr="0092296E" w:rsidTr="00C37EAB">
        <w:trPr>
          <w:trHeight w:val="275"/>
        </w:trPr>
        <w:tc>
          <w:tcPr>
            <w:tcW w:w="1413" w:type="dxa"/>
            <w:hideMark/>
          </w:tcPr>
          <w:p w:rsidR="000A66DC" w:rsidRPr="0092296E" w:rsidRDefault="000A66DC" w:rsidP="0092296E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2296E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22" w:type="dxa"/>
            <w:hideMark/>
          </w:tcPr>
          <w:p w:rsidR="000A66DC" w:rsidRPr="0092296E" w:rsidRDefault="0031267C" w:rsidP="0092296E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92296E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0A66DC" w:rsidRPr="0092296E" w:rsidTr="00C37EAB">
        <w:trPr>
          <w:trHeight w:val="295"/>
        </w:trPr>
        <w:tc>
          <w:tcPr>
            <w:tcW w:w="1413" w:type="dxa"/>
            <w:hideMark/>
          </w:tcPr>
          <w:p w:rsidR="000A66DC" w:rsidRPr="0092296E" w:rsidRDefault="000A66DC" w:rsidP="0092296E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2296E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22" w:type="dxa"/>
            <w:hideMark/>
          </w:tcPr>
          <w:p w:rsidR="000A66DC" w:rsidRPr="0092296E" w:rsidRDefault="0092296E" w:rsidP="0092296E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19/03/2025</w:t>
            </w:r>
          </w:p>
        </w:tc>
      </w:tr>
      <w:tr w:rsidR="000A66DC" w:rsidRPr="0092296E" w:rsidTr="00C37EAB">
        <w:trPr>
          <w:trHeight w:val="214"/>
        </w:trPr>
        <w:tc>
          <w:tcPr>
            <w:tcW w:w="1413" w:type="dxa"/>
            <w:hideMark/>
          </w:tcPr>
          <w:p w:rsidR="000A66DC" w:rsidRPr="0092296E" w:rsidRDefault="000A66DC" w:rsidP="0092296E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2296E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22" w:type="dxa"/>
            <w:hideMark/>
          </w:tcPr>
          <w:p w:rsidR="000A66DC" w:rsidRPr="0092296E" w:rsidRDefault="0092296E" w:rsidP="0092296E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31267C">
        <w:t xml:space="preserve">        </w:t>
      </w:r>
      <w:r w:rsidR="0092296E">
        <w:t xml:space="preserve">                  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:rsidR="0092296E" w:rsidRDefault="0092296E" w:rsidP="0092296E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0C1BBD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            </w:t>
      </w:r>
      <w:r w:rsidRPr="008C641F">
        <w:rPr>
          <w:rFonts w:ascii="Times New Roman" w:hAnsi="Times New Roman" w:cs="Times New Roman"/>
        </w:rPr>
        <w:t>Hemşirelik Fakültesi</w:t>
      </w:r>
    </w:p>
    <w:p w:rsidR="000A66DC" w:rsidRPr="008C641F" w:rsidRDefault="0092296E" w:rsidP="0092296E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Pr="000C1BBD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                             </w:t>
      </w:r>
      <w:r w:rsidR="002978E5" w:rsidRPr="008C641F">
        <w:rPr>
          <w:rFonts w:ascii="Times New Roman" w:hAnsi="Times New Roman" w:cs="Times New Roman"/>
        </w:rPr>
        <w:t xml:space="preserve">   </w:t>
      </w:r>
      <w:r w:rsidR="0031267C">
        <w:rPr>
          <w:rFonts w:ascii="Times New Roman" w:hAnsi="Times New Roman" w:cs="Times New Roman"/>
        </w:rPr>
        <w:t xml:space="preserve"> </w:t>
      </w:r>
      <w:r w:rsidR="002978E5" w:rsidRPr="008C641F">
        <w:rPr>
          <w:rFonts w:ascii="Times New Roman" w:hAnsi="Times New Roman" w:cs="Times New Roman"/>
        </w:rPr>
        <w:t xml:space="preserve"> </w:t>
      </w:r>
    </w:p>
    <w:p w:rsidR="002316A1" w:rsidRPr="009B1CDA" w:rsidRDefault="00236D50" w:rsidP="002316A1">
      <w:pPr>
        <w:pStyle w:val="Default"/>
        <w:spacing w:line="360" w:lineRule="auto"/>
        <w:jc w:val="center"/>
        <w:rPr>
          <w:bCs/>
          <w:sz w:val="22"/>
          <w:szCs w:val="22"/>
        </w:rPr>
      </w:pPr>
      <w:r w:rsidRPr="009B1CDA">
        <w:rPr>
          <w:sz w:val="22"/>
          <w:szCs w:val="22"/>
        </w:rPr>
        <w:t xml:space="preserve">HEMŞİRELİKTE </w:t>
      </w:r>
      <w:r w:rsidR="003D75FB" w:rsidRPr="009B1CDA">
        <w:rPr>
          <w:sz w:val="22"/>
          <w:szCs w:val="22"/>
        </w:rPr>
        <w:t>ÖĞRETİM/</w:t>
      </w:r>
      <w:r w:rsidRPr="009B1CDA">
        <w:rPr>
          <w:sz w:val="22"/>
          <w:szCs w:val="22"/>
        </w:rPr>
        <w:t xml:space="preserve">YÖNETİM </w:t>
      </w:r>
      <w:r w:rsidR="002316A1" w:rsidRPr="009B1CDA">
        <w:rPr>
          <w:bCs/>
          <w:sz w:val="22"/>
          <w:szCs w:val="22"/>
        </w:rPr>
        <w:t>İNTÖRN ALAN DERSİ</w:t>
      </w:r>
    </w:p>
    <w:p w:rsidR="002316A1" w:rsidRPr="009B1CDA" w:rsidRDefault="002316A1" w:rsidP="002316A1">
      <w:pPr>
        <w:pStyle w:val="Default"/>
        <w:spacing w:line="360" w:lineRule="auto"/>
        <w:jc w:val="center"/>
        <w:rPr>
          <w:sz w:val="22"/>
          <w:szCs w:val="22"/>
        </w:rPr>
      </w:pPr>
      <w:r w:rsidRPr="009B1CDA">
        <w:rPr>
          <w:bCs/>
          <w:sz w:val="22"/>
          <w:szCs w:val="22"/>
        </w:rPr>
        <w:t>SORUMLU ÖĞRETİM ÜYE/ELEMANI UYGULAMA DEĞERLENDİRME FORMU</w:t>
      </w:r>
    </w:p>
    <w:p w:rsidR="002316A1" w:rsidRDefault="000A66DC" w:rsidP="002316A1">
      <w:pPr>
        <w:spacing w:before="120" w:after="120"/>
        <w:jc w:val="right"/>
      </w:pPr>
      <w:r>
        <w:tab/>
      </w:r>
      <w:r>
        <w:tab/>
      </w:r>
      <w:r>
        <w:tab/>
        <w:t xml:space="preserve">      </w:t>
      </w:r>
      <w:bookmarkStart w:id="0" w:name="_GoBack"/>
      <w:bookmarkEnd w:id="0"/>
      <w:r>
        <w:tab/>
      </w:r>
      <w:r>
        <w:tab/>
        <w:t xml:space="preserve">                               </w:t>
      </w:r>
      <w:r w:rsidR="002316A1">
        <w:tab/>
      </w:r>
      <w:r w:rsidR="002316A1">
        <w:tab/>
      </w:r>
      <w:r w:rsidR="002316A1">
        <w:tab/>
      </w:r>
      <w: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>
        <w:tab/>
      </w:r>
    </w:p>
    <w:p w:rsidR="002316A1" w:rsidRPr="002316A1" w:rsidRDefault="002316A1" w:rsidP="002316A1">
      <w:pPr>
        <w:spacing w:before="120" w:after="120"/>
        <w:rPr>
          <w:rFonts w:ascii="Times New Roman" w:hAnsi="Times New Roman" w:cs="Times New Roman"/>
          <w:snapToGrid w:val="0"/>
        </w:rPr>
      </w:pPr>
      <w:r w:rsidRPr="002316A1">
        <w:rPr>
          <w:rFonts w:ascii="Times New Roman" w:hAnsi="Times New Roman" w:cs="Times New Roman"/>
          <w:snapToGrid w:val="0"/>
        </w:rPr>
        <w:t>Öğrencinin Adı-Soyadı:</w:t>
      </w:r>
    </w:p>
    <w:p w:rsidR="002316A1" w:rsidRPr="002316A1" w:rsidRDefault="002316A1" w:rsidP="002316A1">
      <w:pPr>
        <w:spacing w:before="120" w:after="120"/>
        <w:rPr>
          <w:rFonts w:ascii="Times New Roman" w:hAnsi="Times New Roman" w:cs="Times New Roman"/>
          <w:snapToGrid w:val="0"/>
        </w:rPr>
      </w:pPr>
      <w:r w:rsidRPr="002316A1">
        <w:rPr>
          <w:rFonts w:ascii="Times New Roman" w:hAnsi="Times New Roman" w:cs="Times New Roman"/>
          <w:snapToGrid w:val="0"/>
        </w:rPr>
        <w:t>Okul No:</w:t>
      </w:r>
    </w:p>
    <w:p w:rsidR="002316A1" w:rsidRDefault="002316A1" w:rsidP="002316A1">
      <w:pPr>
        <w:spacing w:before="120" w:after="120"/>
        <w:rPr>
          <w:rFonts w:ascii="Times New Roman" w:hAnsi="Times New Roman" w:cs="Times New Roman"/>
          <w:snapToGrid w:val="0"/>
        </w:rPr>
      </w:pPr>
      <w:r w:rsidRPr="002316A1">
        <w:rPr>
          <w:rFonts w:ascii="Times New Roman" w:hAnsi="Times New Roman" w:cs="Times New Roman"/>
          <w:snapToGrid w:val="0"/>
        </w:rPr>
        <w:t>Klinik Adı:</w:t>
      </w:r>
    </w:p>
    <w:p w:rsidR="00236D50" w:rsidRPr="002316A1" w:rsidRDefault="00236D50" w:rsidP="002316A1">
      <w:pPr>
        <w:spacing w:before="120" w:after="120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Öğretim Yılı: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5778"/>
        <w:gridCol w:w="1228"/>
      </w:tblGrid>
      <w:tr w:rsidR="002316A1" w:rsidRPr="002316A1" w:rsidTr="002316A1">
        <w:trPr>
          <w:trHeight w:val="472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A1" w:rsidRPr="002316A1" w:rsidRDefault="002316A1" w:rsidP="00A15E7A">
            <w:pPr>
              <w:rPr>
                <w:rFonts w:ascii="Times New Roman" w:hAnsi="Times New Roman" w:cs="Times New Roman"/>
                <w:b/>
              </w:rPr>
            </w:pPr>
            <w:r w:rsidRPr="002316A1">
              <w:rPr>
                <w:rFonts w:ascii="Times New Roman" w:hAnsi="Times New Roman" w:cs="Times New Roman"/>
                <w:b/>
              </w:rPr>
              <w:t>GENEL PUAN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A1" w:rsidRPr="002316A1" w:rsidRDefault="002316A1" w:rsidP="00A15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6A1">
              <w:rPr>
                <w:rFonts w:ascii="Times New Roman" w:hAnsi="Times New Roman" w:cs="Times New Roman"/>
                <w:b/>
              </w:rPr>
              <w:t>HEMŞİRELİKTE YÖNETİM İNTÖRN ALAN DERSİ DEĞERLENDİRMESİ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A1" w:rsidRPr="002316A1" w:rsidRDefault="002316A1" w:rsidP="00A15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6A1">
              <w:rPr>
                <w:rFonts w:ascii="Times New Roman" w:hAnsi="Times New Roman" w:cs="Times New Roman"/>
                <w:b/>
              </w:rPr>
              <w:t>ALINAN PUAN</w:t>
            </w:r>
          </w:p>
        </w:tc>
      </w:tr>
      <w:tr w:rsidR="002316A1" w:rsidRPr="002316A1" w:rsidTr="002316A1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A1" w:rsidRPr="002316A1" w:rsidRDefault="002316A1" w:rsidP="00A15E7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6A1">
              <w:rPr>
                <w:rFonts w:ascii="Times New Roman" w:hAnsi="Times New Roman" w:cs="Times New Roman"/>
              </w:rPr>
              <w:t>5 Puan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A1" w:rsidRPr="002316A1" w:rsidRDefault="002316A1" w:rsidP="00A15E7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6A1">
              <w:rPr>
                <w:rFonts w:ascii="Times New Roman" w:hAnsi="Times New Roman" w:cs="Times New Roman"/>
              </w:rPr>
              <w:t>Kişisel Nitelikler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A1" w:rsidRPr="002316A1" w:rsidRDefault="002316A1" w:rsidP="00A15E7A">
            <w:pPr>
              <w:rPr>
                <w:rFonts w:ascii="Times New Roman" w:hAnsi="Times New Roman" w:cs="Times New Roman"/>
              </w:rPr>
            </w:pPr>
          </w:p>
        </w:tc>
      </w:tr>
      <w:tr w:rsidR="002316A1" w:rsidRPr="002316A1" w:rsidTr="002316A1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A1" w:rsidRPr="002316A1" w:rsidRDefault="002316A1" w:rsidP="00A15E7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6A1">
              <w:rPr>
                <w:rFonts w:ascii="Times New Roman" w:hAnsi="Times New Roman" w:cs="Times New Roman"/>
              </w:rPr>
              <w:t>5 Puan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A1" w:rsidRPr="002316A1" w:rsidRDefault="002316A1" w:rsidP="00A15E7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6A1">
              <w:rPr>
                <w:rFonts w:ascii="Times New Roman" w:hAnsi="Times New Roman" w:cs="Times New Roman"/>
              </w:rPr>
              <w:t>İletişim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A1" w:rsidRPr="002316A1" w:rsidRDefault="002316A1" w:rsidP="00A15E7A">
            <w:pPr>
              <w:rPr>
                <w:rFonts w:ascii="Times New Roman" w:hAnsi="Times New Roman" w:cs="Times New Roman"/>
              </w:rPr>
            </w:pPr>
          </w:p>
        </w:tc>
      </w:tr>
      <w:tr w:rsidR="002316A1" w:rsidRPr="002316A1" w:rsidTr="002316A1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A1" w:rsidRPr="002316A1" w:rsidRDefault="002316A1" w:rsidP="00A15E7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6A1">
              <w:rPr>
                <w:rFonts w:ascii="Times New Roman" w:hAnsi="Times New Roman" w:cs="Times New Roman"/>
              </w:rPr>
              <w:t>5 Puan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A1" w:rsidRPr="002316A1" w:rsidRDefault="002316A1" w:rsidP="00A15E7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6A1">
              <w:rPr>
                <w:rFonts w:ascii="Times New Roman" w:hAnsi="Times New Roman" w:cs="Times New Roman"/>
              </w:rPr>
              <w:t xml:space="preserve">Motivasyon ve İş Doyumu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A1" w:rsidRPr="002316A1" w:rsidRDefault="002316A1" w:rsidP="00A15E7A">
            <w:pPr>
              <w:rPr>
                <w:rFonts w:ascii="Times New Roman" w:hAnsi="Times New Roman" w:cs="Times New Roman"/>
              </w:rPr>
            </w:pPr>
          </w:p>
        </w:tc>
      </w:tr>
      <w:tr w:rsidR="002316A1" w:rsidRPr="002316A1" w:rsidTr="002316A1">
        <w:trPr>
          <w:trHeight w:val="251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A1" w:rsidRPr="002316A1" w:rsidRDefault="002316A1" w:rsidP="00A15E7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6A1">
              <w:rPr>
                <w:rFonts w:ascii="Times New Roman" w:hAnsi="Times New Roman" w:cs="Times New Roman"/>
              </w:rPr>
              <w:t>8 Puan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A1" w:rsidRPr="002316A1" w:rsidRDefault="002316A1" w:rsidP="00A15E7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6A1">
              <w:rPr>
                <w:rFonts w:ascii="Times New Roman" w:hAnsi="Times New Roman" w:cs="Times New Roman"/>
              </w:rPr>
              <w:t xml:space="preserve">Hasta Güvenliği Uygulamaları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A1" w:rsidRPr="002316A1" w:rsidRDefault="002316A1" w:rsidP="00A15E7A">
            <w:pPr>
              <w:rPr>
                <w:rFonts w:ascii="Times New Roman" w:hAnsi="Times New Roman" w:cs="Times New Roman"/>
              </w:rPr>
            </w:pPr>
          </w:p>
        </w:tc>
      </w:tr>
      <w:tr w:rsidR="002316A1" w:rsidRPr="002316A1" w:rsidTr="002316A1">
        <w:trPr>
          <w:trHeight w:val="251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A1" w:rsidRPr="002316A1" w:rsidRDefault="002316A1" w:rsidP="00A15E7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6A1">
              <w:rPr>
                <w:rFonts w:ascii="Times New Roman" w:hAnsi="Times New Roman" w:cs="Times New Roman"/>
              </w:rPr>
              <w:t>8 Puan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A1" w:rsidRPr="002316A1" w:rsidRDefault="002316A1" w:rsidP="00A15E7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6A1">
              <w:rPr>
                <w:rFonts w:ascii="Times New Roman" w:hAnsi="Times New Roman" w:cs="Times New Roman"/>
              </w:rPr>
              <w:t xml:space="preserve">Kalite Yönetimi Uygulamaları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A1" w:rsidRPr="002316A1" w:rsidRDefault="002316A1" w:rsidP="00A15E7A">
            <w:pPr>
              <w:rPr>
                <w:rFonts w:ascii="Times New Roman" w:hAnsi="Times New Roman" w:cs="Times New Roman"/>
              </w:rPr>
            </w:pPr>
          </w:p>
        </w:tc>
      </w:tr>
      <w:tr w:rsidR="002316A1" w:rsidRPr="002316A1" w:rsidTr="002316A1">
        <w:trPr>
          <w:trHeight w:val="251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A1" w:rsidRPr="002316A1" w:rsidRDefault="002316A1" w:rsidP="00A15E7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6A1">
              <w:rPr>
                <w:rFonts w:ascii="Times New Roman" w:hAnsi="Times New Roman" w:cs="Times New Roman"/>
              </w:rPr>
              <w:t>8 Puan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A1" w:rsidRPr="002316A1" w:rsidRDefault="002316A1" w:rsidP="00A15E7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6A1">
              <w:rPr>
                <w:rFonts w:ascii="Times New Roman" w:hAnsi="Times New Roman" w:cs="Times New Roman"/>
              </w:rPr>
              <w:t xml:space="preserve">Yasa, Yönetmelik ve Yönergeler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A1" w:rsidRPr="002316A1" w:rsidRDefault="002316A1" w:rsidP="00A15E7A">
            <w:pPr>
              <w:rPr>
                <w:rFonts w:ascii="Times New Roman" w:hAnsi="Times New Roman" w:cs="Times New Roman"/>
              </w:rPr>
            </w:pPr>
          </w:p>
        </w:tc>
      </w:tr>
      <w:tr w:rsidR="002316A1" w:rsidRPr="002316A1" w:rsidTr="002316A1">
        <w:trPr>
          <w:trHeight w:val="251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A1" w:rsidRPr="002316A1" w:rsidRDefault="002316A1" w:rsidP="00A15E7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6A1">
              <w:rPr>
                <w:rFonts w:ascii="Times New Roman" w:hAnsi="Times New Roman" w:cs="Times New Roman"/>
              </w:rPr>
              <w:t>6 Puan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A1" w:rsidRPr="002316A1" w:rsidRDefault="002316A1" w:rsidP="00A15E7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6A1">
              <w:rPr>
                <w:rFonts w:ascii="Times New Roman" w:hAnsi="Times New Roman" w:cs="Times New Roman"/>
              </w:rPr>
              <w:t xml:space="preserve">Nöbet Raporu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A1" w:rsidRPr="002316A1" w:rsidRDefault="002316A1" w:rsidP="00A15E7A">
            <w:pPr>
              <w:rPr>
                <w:rFonts w:ascii="Times New Roman" w:hAnsi="Times New Roman" w:cs="Times New Roman"/>
              </w:rPr>
            </w:pPr>
          </w:p>
        </w:tc>
      </w:tr>
      <w:tr w:rsidR="002316A1" w:rsidRPr="002316A1" w:rsidTr="002316A1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A1" w:rsidRPr="002316A1" w:rsidRDefault="002316A1" w:rsidP="00A15E7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6A1">
              <w:rPr>
                <w:rFonts w:ascii="Times New Roman" w:hAnsi="Times New Roman" w:cs="Times New Roman"/>
              </w:rPr>
              <w:t>45 Puan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A1" w:rsidRPr="002316A1" w:rsidRDefault="002316A1" w:rsidP="00A15E7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6A1">
              <w:rPr>
                <w:rFonts w:ascii="Times New Roman" w:hAnsi="Times New Roman" w:cs="Times New Roman"/>
              </w:rPr>
              <w:t>TOPLAM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A1" w:rsidRPr="002316A1" w:rsidRDefault="002316A1" w:rsidP="00A15E7A">
            <w:pPr>
              <w:rPr>
                <w:rFonts w:ascii="Times New Roman" w:hAnsi="Times New Roman" w:cs="Times New Roman"/>
              </w:rPr>
            </w:pPr>
          </w:p>
        </w:tc>
      </w:tr>
    </w:tbl>
    <w:p w:rsidR="002316A1" w:rsidRPr="002316A1" w:rsidRDefault="002316A1" w:rsidP="002316A1">
      <w:pPr>
        <w:jc w:val="center"/>
        <w:rPr>
          <w:rFonts w:ascii="Times New Roman" w:hAnsi="Times New Roman" w:cs="Times New Roman"/>
          <w:u w:val="single"/>
        </w:rPr>
      </w:pPr>
    </w:p>
    <w:p w:rsidR="002316A1" w:rsidRPr="002316A1" w:rsidRDefault="002316A1" w:rsidP="002316A1">
      <w:pPr>
        <w:jc w:val="center"/>
        <w:rPr>
          <w:rFonts w:ascii="Times New Roman" w:hAnsi="Times New Roman" w:cs="Times New Roman"/>
          <w:u w:val="single"/>
        </w:rPr>
      </w:pPr>
      <w:proofErr w:type="spellStart"/>
      <w:r w:rsidRPr="002316A1">
        <w:rPr>
          <w:rFonts w:ascii="Times New Roman" w:hAnsi="Times New Roman" w:cs="Times New Roman"/>
          <w:u w:val="single"/>
        </w:rPr>
        <w:t>İntörn</w:t>
      </w:r>
      <w:proofErr w:type="spellEnd"/>
      <w:r w:rsidRPr="002316A1">
        <w:rPr>
          <w:rFonts w:ascii="Times New Roman" w:hAnsi="Times New Roman" w:cs="Times New Roman"/>
          <w:u w:val="single"/>
        </w:rPr>
        <w:t xml:space="preserve"> Alan Dersi Sorumlu Öğretim Elemanı</w:t>
      </w:r>
    </w:p>
    <w:p w:rsidR="002316A1" w:rsidRPr="002316A1" w:rsidRDefault="002316A1" w:rsidP="002316A1">
      <w:pPr>
        <w:rPr>
          <w:rFonts w:ascii="Times New Roman" w:hAnsi="Times New Roman" w:cs="Times New Roman"/>
        </w:rPr>
      </w:pPr>
      <w:r w:rsidRPr="002316A1">
        <w:rPr>
          <w:rFonts w:ascii="Times New Roman" w:hAnsi="Times New Roman" w:cs="Times New Roman"/>
        </w:rPr>
        <w:t xml:space="preserve">             Adı Soyadı </w:t>
      </w:r>
      <w:r w:rsidRPr="002316A1">
        <w:rPr>
          <w:rFonts w:ascii="Times New Roman" w:hAnsi="Times New Roman" w:cs="Times New Roman"/>
        </w:rPr>
        <w:tab/>
      </w:r>
      <w:r w:rsidRPr="002316A1">
        <w:rPr>
          <w:rFonts w:ascii="Times New Roman" w:hAnsi="Times New Roman" w:cs="Times New Roman"/>
        </w:rPr>
        <w:tab/>
      </w:r>
      <w:r w:rsidRPr="002316A1">
        <w:rPr>
          <w:rFonts w:ascii="Times New Roman" w:hAnsi="Times New Roman" w:cs="Times New Roman"/>
        </w:rPr>
        <w:tab/>
      </w:r>
      <w:r w:rsidRPr="002316A1">
        <w:rPr>
          <w:rFonts w:ascii="Times New Roman" w:hAnsi="Times New Roman" w:cs="Times New Roman"/>
        </w:rPr>
        <w:tab/>
      </w:r>
      <w:r w:rsidRPr="002316A1">
        <w:rPr>
          <w:rFonts w:ascii="Times New Roman" w:hAnsi="Times New Roman" w:cs="Times New Roman"/>
        </w:rPr>
        <w:tab/>
      </w:r>
      <w:r w:rsidRPr="002316A1">
        <w:rPr>
          <w:rFonts w:ascii="Times New Roman" w:hAnsi="Times New Roman" w:cs="Times New Roman"/>
        </w:rPr>
        <w:tab/>
      </w:r>
      <w:r w:rsidRPr="002316A1">
        <w:rPr>
          <w:rFonts w:ascii="Times New Roman" w:hAnsi="Times New Roman" w:cs="Times New Roman"/>
        </w:rPr>
        <w:tab/>
      </w:r>
      <w:r w:rsidRPr="002316A1">
        <w:rPr>
          <w:rFonts w:ascii="Times New Roman" w:hAnsi="Times New Roman" w:cs="Times New Roman"/>
        </w:rPr>
        <w:tab/>
      </w:r>
      <w:r w:rsidRPr="002316A1">
        <w:rPr>
          <w:rFonts w:ascii="Times New Roman" w:hAnsi="Times New Roman" w:cs="Times New Roman"/>
        </w:rPr>
        <w:tab/>
        <w:t xml:space="preserve">                             </w:t>
      </w:r>
    </w:p>
    <w:p w:rsidR="002316A1" w:rsidRPr="002316A1" w:rsidRDefault="002316A1" w:rsidP="002316A1">
      <w:pPr>
        <w:rPr>
          <w:rFonts w:ascii="Times New Roman" w:hAnsi="Times New Roman" w:cs="Times New Roman"/>
        </w:rPr>
      </w:pPr>
      <w:r w:rsidRPr="002316A1">
        <w:rPr>
          <w:rFonts w:ascii="Times New Roman" w:hAnsi="Times New Roman" w:cs="Times New Roman"/>
        </w:rPr>
        <w:t xml:space="preserve">             İmzası</w:t>
      </w:r>
    </w:p>
    <w:p w:rsidR="00D33D4C" w:rsidRDefault="000A66D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2316A1">
        <w:tab/>
      </w:r>
      <w:r w:rsidRPr="002316A1">
        <w:tab/>
      </w:r>
      <w:r w:rsidRPr="002316A1">
        <w:tab/>
      </w:r>
      <w:r w:rsidRPr="002316A1">
        <w:tab/>
      </w:r>
      <w:r w:rsidRPr="002316A1">
        <w:tab/>
        <w:t xml:space="preserve">          </w:t>
      </w:r>
      <w:r w:rsidRPr="002316A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</w:t>
      </w:r>
    </w:p>
    <w:p w:rsidR="00D33D4C" w:rsidRDefault="00D33D4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33D4C" w:rsidRDefault="00D33D4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33D4C" w:rsidRDefault="00D33D4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33D4C" w:rsidRDefault="00D33D4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33D4C" w:rsidRDefault="00D33D4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33D4C" w:rsidRDefault="00D33D4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33D4C" w:rsidRPr="00D33D4C" w:rsidRDefault="00D33D4C" w:rsidP="00D33D4C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D33D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lastRenderedPageBreak/>
        <w:t>Öğrencinin Adı-Soyadı:</w:t>
      </w:r>
    </w:p>
    <w:p w:rsidR="00D33D4C" w:rsidRPr="00D33D4C" w:rsidRDefault="00D33D4C" w:rsidP="00D33D4C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D33D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Okul No:</w:t>
      </w:r>
    </w:p>
    <w:p w:rsidR="00D33D4C" w:rsidRPr="00D33D4C" w:rsidRDefault="00D33D4C" w:rsidP="00D33D4C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vanish/>
          <w:sz w:val="24"/>
          <w:szCs w:val="24"/>
          <w:lang w:eastAsia="tr-TR"/>
        </w:rPr>
      </w:pPr>
      <w:r w:rsidRPr="00D33D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Klinik Adı:</w:t>
      </w:r>
      <w:r w:rsidRPr="00D33D4C">
        <w:rPr>
          <w:rFonts w:ascii="Times New Roman" w:eastAsia="Times New Roman" w:hAnsi="Times New Roman" w:cs="Times New Roman"/>
          <w:bCs/>
          <w:vanish/>
          <w:sz w:val="24"/>
          <w:szCs w:val="24"/>
          <w:lang w:eastAsia="tr-TR"/>
        </w:rPr>
        <w:t xml:space="preserve">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  <w:gridCol w:w="578"/>
      </w:tblGrid>
      <w:tr w:rsidR="00D33D4C" w:rsidRPr="00D33D4C" w:rsidTr="00D33D4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33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1- Hemşirelerin birimdeki </w:t>
            </w:r>
            <w:proofErr w:type="gramStart"/>
            <w:r w:rsidRPr="00D33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motivasyon</w:t>
            </w:r>
            <w:proofErr w:type="gramEnd"/>
            <w:r w:rsidRPr="00D33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iş doyumlarını değerlendirerek, motivasyon ve iş doyumunu arttırıcı önerilerini belirtme (5 Puan)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33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</w:tr>
      <w:tr w:rsidR="00D33D4C" w:rsidRPr="00D33D4C" w:rsidTr="00D33D4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1. Birimde hemşirelerin </w:t>
            </w:r>
            <w:proofErr w:type="gramStart"/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motivasyon</w:t>
            </w:r>
            <w:proofErr w:type="gramEnd"/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ve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iş doyumu için var olan durumu </w:t>
            </w:r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değerlendirme (Gözlem yapma ve hemşirelerle görüşerek çalıştıkları birimde motivasyon durumları ile ilgili görüşleri ve motivasyonlarını artırmaya yönelik neler yapıldığını öğrenme) (2 Puan)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D33D4C" w:rsidRPr="00D33D4C" w:rsidTr="00D33D4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2. Birimde hemşirelerin </w:t>
            </w:r>
            <w:proofErr w:type="gramStart"/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motivasyon</w:t>
            </w:r>
            <w:proofErr w:type="gramEnd"/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ve iş doyumunu arttırıcı önerilerde bulunma (Ülkemizde bu konuda yapılan araştırma makalelerinden yararlanarak yazınız. Makaleleri kaynak olarak belirtiniz) (3 Puan)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D33D4C" w:rsidRPr="00D33D4C" w:rsidTr="00D33D4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33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2- Hasta ve çalışan güvenliğine yönelik rapor hazırlama (8 Puan)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33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</w:tr>
      <w:tr w:rsidR="00D33D4C" w:rsidRPr="00D33D4C" w:rsidTr="00D33D4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D4C" w:rsidRDefault="00D33D4C" w:rsidP="00D33D4C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1.Hasta güvenliğine yönelik </w:t>
            </w:r>
            <w:proofErr w:type="spellStart"/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Joint</w:t>
            </w:r>
            <w:proofErr w:type="spellEnd"/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Commission</w:t>
            </w:r>
            <w:proofErr w:type="spellEnd"/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International (JCI) tarafından yayınlanan 2022 Uluslararası Hasta Güvenliği Hedeflerini (International </w:t>
            </w:r>
            <w:proofErr w:type="spellStart"/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Patient</w:t>
            </w:r>
            <w:proofErr w:type="spellEnd"/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Safety</w:t>
            </w:r>
            <w:proofErr w:type="spellEnd"/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Goals</w:t>
            </w:r>
            <w:proofErr w:type="spellEnd"/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)  belirtme. (2 Puan) </w:t>
            </w:r>
          </w:p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(JCI 2022 Hasta Güvenliği Hedeflerine aşağıdaki linkten ulaşarak raporunuza yazınız)</w:t>
            </w:r>
          </w:p>
          <w:p w:rsidR="00D33D4C" w:rsidRPr="00D33D4C" w:rsidRDefault="00C82F9B" w:rsidP="00D33D4C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hyperlink r:id="rId8" w:history="1">
              <w:r w:rsidR="00D33D4C" w:rsidRPr="00D33D4C">
                <w:rPr>
                  <w:rStyle w:val="Kpr"/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https://www.jointcommissioninternational.org/standards/international-patient-safety-goals/</w:t>
              </w:r>
            </w:hyperlink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33D4C" w:rsidRPr="00D33D4C" w:rsidTr="00D33D4C">
        <w:trPr>
          <w:trHeight w:val="7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2. 2022 yılı Uluslararası Hasta Güvenliği Hedeflerinin her birine yönelik hastanede yapılan uygulamaları karşılaştırarak gözlem ve yorum yazma (3 Puan)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33D4C" w:rsidRPr="00D33D4C" w:rsidTr="00D33D4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3. Kurumda çalışan güvenliğine yönelik yapılan uygulamaları belirtme (3 Puan)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33D4C" w:rsidRPr="00D33D4C" w:rsidTr="00D33D4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33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3- Kalite Yönetimi uygulamaları ile ilgili rapor hazırlama (8 Puan)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33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</w:tr>
      <w:tr w:rsidR="00D33D4C" w:rsidRPr="00D33D4C" w:rsidTr="00D33D4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1.Sağlıkta Kalite Standartları - Hastane setindeki “Hasta Bakımı” bölümlerinde yer alan Hasta Bakımı: SHB03, SHB04, SHB06 Standartları ve standartlara ait tüm değerlendirme ölçütlerini yazma (3 puan).</w:t>
            </w:r>
          </w:p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(Sağlıkta Kalite Standartları - Hastane (Sürüm 6.1) setinin amacı, hedefleri ve boyutlarının incelenmesi (Sağlık Bakanlığı Sağlıkta Kalite ve Akreditasyon Daire Başkanlığı internet sayfasından ulaşabilirsiniz;</w:t>
            </w:r>
          </w:p>
          <w:p w:rsidR="00D33D4C" w:rsidRPr="00D33D4C" w:rsidRDefault="00C82F9B" w:rsidP="00D33D4C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hyperlink r:id="rId9" w:history="1">
              <w:r w:rsidR="00D33D4C" w:rsidRPr="00D33D4C">
                <w:rPr>
                  <w:rStyle w:val="Kpr"/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https://shgmkalitedb.saglik.gov.tr/Eklenti/41258/0/skshastane-seti-s-61--09082021pdf.pdf</w:t>
              </w:r>
            </w:hyperlink>
            <w:r w:rsidR="00D33D4C"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33D4C" w:rsidRPr="00D33D4C" w:rsidTr="00D33D4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2.Hasta bakım standardı (SHB03, SHB04, SHB06 Standartları) maddelerini klinikteki uygulamaların benzerlik ve farklılıklar açısından karşılaştırarak gözlem ve yorum yazma (5 Puan).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33D4C" w:rsidRPr="00D33D4C" w:rsidTr="00D33D4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33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4- Yasa, yönetmelik ve yönergelere yönelik rapor hazırlama (8 Puan)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33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</w:tr>
      <w:tr w:rsidR="00D33D4C" w:rsidRPr="00D33D4C" w:rsidTr="00D33D4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 8 Mart 2010 tarihli Hemşirelik Yönetmeliği’nde belirtilen yönetici hemşire (sorumlu hemşire) görevleri ile klinik uygulamada gözlemlenen yönetici hemşire (sorumlu hemşire) uygulamalarını karşılaştırarak gözlem ve yorum yazma (4 Puan)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33D4C" w:rsidRPr="00D33D4C" w:rsidTr="00D33D4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2. 19 Nisan 2011 tarihli Hemşirelik Yönetmeliğinde Değişiklik Yapılmasına Dair Yönetmeliğinde </w:t>
            </w:r>
            <w:r w:rsidRPr="00D33D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tr-TR"/>
              </w:rPr>
              <w:t xml:space="preserve">“hemşire kararı ile uygulanır” </w:t>
            </w:r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şeklinde belirtilen</w:t>
            </w:r>
            <w:r w:rsidRPr="00D33D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tr-TR"/>
              </w:rPr>
              <w:t xml:space="preserve"> </w:t>
            </w:r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hemşirelik girişimlerinden hangilerinin birimde uygulandığını yazma (4 puan)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33D4C" w:rsidRPr="00D33D4C" w:rsidTr="00D33D4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33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5-.Süpervizör Nöbet raporu (6 Puan)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33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</w:tr>
      <w:tr w:rsidR="00D33D4C" w:rsidRPr="00D33D4C" w:rsidTr="00D33D4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1.Süpervizör hemşirenin problem çözme ve karar verme sürecini örneklendirerek açıklama (3 Puan)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33D4C" w:rsidRPr="00D33D4C" w:rsidTr="00D33D4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33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2. Süpervizör hemşirenin hasta güvenliği ve kaliteli hasta bakımına yönelik müdahalelerini örneklendirerek açıklama (3 Puan)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4C" w:rsidRPr="00D33D4C" w:rsidRDefault="00D33D4C" w:rsidP="00D33D4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0A66DC" w:rsidRPr="000A66DC" w:rsidRDefault="000A66DC" w:rsidP="00D33D4C">
      <w:pPr>
        <w:tabs>
          <w:tab w:val="left" w:pos="4020"/>
        </w:tabs>
        <w:spacing w:after="0"/>
      </w:pPr>
    </w:p>
    <w:sectPr w:rsidR="000A66DC" w:rsidRPr="000A66DC" w:rsidSect="000A66DC">
      <w:footerReference w:type="default" r:id="rId10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F9B" w:rsidRDefault="00C82F9B" w:rsidP="000A66DC">
      <w:pPr>
        <w:spacing w:after="0" w:line="240" w:lineRule="auto"/>
      </w:pPr>
      <w:r>
        <w:separator/>
      </w:r>
    </w:p>
  </w:endnote>
  <w:endnote w:type="continuationSeparator" w:id="0">
    <w:p w:rsidR="00C82F9B" w:rsidRDefault="00C82F9B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358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370"/>
      <w:gridCol w:w="222"/>
      <w:gridCol w:w="881"/>
      <w:gridCol w:w="259"/>
      <w:gridCol w:w="2718"/>
    </w:tblGrid>
    <w:tr w:rsidR="00090207" w:rsidRPr="002D1C0F" w:rsidTr="002D1C0F">
      <w:trPr>
        <w:trHeight w:val="262"/>
      </w:trPr>
      <w:tc>
        <w:tcPr>
          <w:tcW w:w="511" w:type="dxa"/>
          <w:hideMark/>
        </w:tcPr>
        <w:p w:rsidR="00090207" w:rsidRPr="002D1C0F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D1C0F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188" w:type="dxa"/>
          <w:hideMark/>
        </w:tcPr>
        <w:p w:rsidR="00090207" w:rsidRPr="002D1C0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D1C0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01" w:type="dxa"/>
          <w:hideMark/>
        </w:tcPr>
        <w:p w:rsidR="00090207" w:rsidRPr="002D1C0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D1C0F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2D1C0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D1C0F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2D1C0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D1C0F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194" w:type="dxa"/>
        </w:tcPr>
        <w:p w:rsidR="00090207" w:rsidRPr="002D1C0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69" w:type="dxa"/>
          <w:hideMark/>
        </w:tcPr>
        <w:p w:rsidR="00090207" w:rsidRPr="002D1C0F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D1C0F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2D1C0F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D1C0F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2D1C0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D1C0F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194" w:type="dxa"/>
          <w:hideMark/>
        </w:tcPr>
        <w:p w:rsidR="00090207" w:rsidRPr="002D1C0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D1C0F">
            <w:rPr>
              <w:rFonts w:ascii="Cambria" w:hAnsi="Cambria"/>
              <w:sz w:val="16"/>
              <w:szCs w:val="16"/>
            </w:rPr>
            <w:t>:</w:t>
          </w:r>
        </w:p>
        <w:p w:rsidR="00090207" w:rsidRPr="002D1C0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D1C0F">
            <w:rPr>
              <w:rFonts w:ascii="Cambria" w:hAnsi="Cambria"/>
              <w:sz w:val="16"/>
              <w:szCs w:val="16"/>
            </w:rPr>
            <w:t>:</w:t>
          </w:r>
        </w:p>
        <w:p w:rsidR="00090207" w:rsidRPr="002D1C0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D1C0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401" w:type="dxa"/>
        </w:tcPr>
        <w:p w:rsidR="00090207" w:rsidRPr="002D1C0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D1C0F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2D1C0F" w:rsidRDefault="00C82F9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2D1C0F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2D1C0F" w:rsidRDefault="00C82F9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2D1C0F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2D1C0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2D1C0F" w:rsidRDefault="002D1C0F" w:rsidP="00090207">
    <w:pPr>
      <w:pStyle w:val="AltBilgi"/>
      <w:rPr>
        <w:sz w:val="16"/>
        <w:szCs w:val="16"/>
      </w:rPr>
    </w:pPr>
    <w:r>
      <w:tab/>
      <w:t xml:space="preserve">                                                                                                                                                                    </w:t>
    </w:r>
    <w:r w:rsidRPr="002D1C0F">
      <w:rPr>
        <w:sz w:val="16"/>
        <w:szCs w:val="16"/>
      </w:rPr>
      <w:t xml:space="preserve">Sayfa </w:t>
    </w:r>
    <w:r w:rsidRPr="002D1C0F">
      <w:rPr>
        <w:b/>
        <w:bCs/>
        <w:sz w:val="16"/>
        <w:szCs w:val="16"/>
      </w:rPr>
      <w:fldChar w:fldCharType="begin"/>
    </w:r>
    <w:r w:rsidRPr="002D1C0F">
      <w:rPr>
        <w:b/>
        <w:bCs/>
        <w:sz w:val="16"/>
        <w:szCs w:val="16"/>
      </w:rPr>
      <w:instrText>PAGE  \* Arabic  \* MERGEFORMAT</w:instrText>
    </w:r>
    <w:r w:rsidRPr="002D1C0F">
      <w:rPr>
        <w:b/>
        <w:bCs/>
        <w:sz w:val="16"/>
        <w:szCs w:val="16"/>
      </w:rPr>
      <w:fldChar w:fldCharType="separate"/>
    </w:r>
    <w:r w:rsidR="00C37EAB">
      <w:rPr>
        <w:b/>
        <w:bCs/>
        <w:noProof/>
        <w:sz w:val="16"/>
        <w:szCs w:val="16"/>
      </w:rPr>
      <w:t>2</w:t>
    </w:r>
    <w:r w:rsidRPr="002D1C0F">
      <w:rPr>
        <w:b/>
        <w:bCs/>
        <w:sz w:val="16"/>
        <w:szCs w:val="16"/>
      </w:rPr>
      <w:fldChar w:fldCharType="end"/>
    </w:r>
    <w:r w:rsidRPr="002D1C0F">
      <w:rPr>
        <w:sz w:val="16"/>
        <w:szCs w:val="16"/>
      </w:rPr>
      <w:t xml:space="preserve"> / </w:t>
    </w:r>
    <w:r w:rsidRPr="002D1C0F">
      <w:rPr>
        <w:b/>
        <w:bCs/>
        <w:sz w:val="16"/>
        <w:szCs w:val="16"/>
      </w:rPr>
      <w:fldChar w:fldCharType="begin"/>
    </w:r>
    <w:r w:rsidRPr="002D1C0F">
      <w:rPr>
        <w:b/>
        <w:bCs/>
        <w:sz w:val="16"/>
        <w:szCs w:val="16"/>
      </w:rPr>
      <w:instrText>NUMPAGES  \* Arabic  \* MERGEFORMAT</w:instrText>
    </w:r>
    <w:r w:rsidRPr="002D1C0F">
      <w:rPr>
        <w:b/>
        <w:bCs/>
        <w:sz w:val="16"/>
        <w:szCs w:val="16"/>
      </w:rPr>
      <w:fldChar w:fldCharType="separate"/>
    </w:r>
    <w:r w:rsidR="00C37EAB">
      <w:rPr>
        <w:b/>
        <w:bCs/>
        <w:noProof/>
        <w:sz w:val="16"/>
        <w:szCs w:val="16"/>
      </w:rPr>
      <w:t>2</w:t>
    </w:r>
    <w:r w:rsidRPr="002D1C0F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F9B" w:rsidRDefault="00C82F9B" w:rsidP="000A66DC">
      <w:pPr>
        <w:spacing w:after="0" w:line="240" w:lineRule="auto"/>
      </w:pPr>
      <w:r>
        <w:separator/>
      </w:r>
    </w:p>
  </w:footnote>
  <w:footnote w:type="continuationSeparator" w:id="0">
    <w:p w:rsidR="00C82F9B" w:rsidRDefault="00C82F9B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17CB2"/>
    <w:rsid w:val="00064E61"/>
    <w:rsid w:val="00090207"/>
    <w:rsid w:val="000A66DC"/>
    <w:rsid w:val="000C04E6"/>
    <w:rsid w:val="000C5A99"/>
    <w:rsid w:val="000E1ADD"/>
    <w:rsid w:val="00136B8A"/>
    <w:rsid w:val="0019085E"/>
    <w:rsid w:val="001C4C58"/>
    <w:rsid w:val="00230705"/>
    <w:rsid w:val="002316A1"/>
    <w:rsid w:val="00236D50"/>
    <w:rsid w:val="002978E5"/>
    <w:rsid w:val="002C4540"/>
    <w:rsid w:val="002C5000"/>
    <w:rsid w:val="002D1C0F"/>
    <w:rsid w:val="0031267C"/>
    <w:rsid w:val="00362693"/>
    <w:rsid w:val="00387852"/>
    <w:rsid w:val="003D20ED"/>
    <w:rsid w:val="003D232F"/>
    <w:rsid w:val="003D75FB"/>
    <w:rsid w:val="00446982"/>
    <w:rsid w:val="00453DB2"/>
    <w:rsid w:val="005035CC"/>
    <w:rsid w:val="0058251C"/>
    <w:rsid w:val="005C432F"/>
    <w:rsid w:val="00644B40"/>
    <w:rsid w:val="006D22D1"/>
    <w:rsid w:val="00761CF2"/>
    <w:rsid w:val="00860A57"/>
    <w:rsid w:val="008C641F"/>
    <w:rsid w:val="008F2D77"/>
    <w:rsid w:val="0092296E"/>
    <w:rsid w:val="00972E14"/>
    <w:rsid w:val="009B1CDA"/>
    <w:rsid w:val="00A3468E"/>
    <w:rsid w:val="00A77FBF"/>
    <w:rsid w:val="00A84563"/>
    <w:rsid w:val="00AC3752"/>
    <w:rsid w:val="00B766F9"/>
    <w:rsid w:val="00B92B23"/>
    <w:rsid w:val="00BB1CF7"/>
    <w:rsid w:val="00BE3019"/>
    <w:rsid w:val="00C004AD"/>
    <w:rsid w:val="00C05A8F"/>
    <w:rsid w:val="00C37EAB"/>
    <w:rsid w:val="00C82F9B"/>
    <w:rsid w:val="00D33D4C"/>
    <w:rsid w:val="00D45B25"/>
    <w:rsid w:val="00D875C0"/>
    <w:rsid w:val="00DD5E98"/>
    <w:rsid w:val="00E53B5F"/>
    <w:rsid w:val="00EA2F30"/>
    <w:rsid w:val="00E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52AA1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customStyle="1" w:styleId="Default">
    <w:name w:val="Default"/>
    <w:rsid w:val="00231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intcommissioninternational.org/standards/international-patient-safety-goal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hgmkalitedb.saglik.gov.tr/Eklenti/41258/0/skshastane-seti-s-61--09082021pdf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20</cp:revision>
  <dcterms:created xsi:type="dcterms:W3CDTF">2024-11-12T06:02:00Z</dcterms:created>
  <dcterms:modified xsi:type="dcterms:W3CDTF">2025-05-27T11:05:00Z</dcterms:modified>
</cp:coreProperties>
</file>